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2443" w14:textId="77777777" w:rsidR="00842ED6" w:rsidRPr="00EB3908" w:rsidRDefault="00842ED6" w:rsidP="001C7F3D">
      <w:pPr>
        <w:pStyle w:val="Heading1"/>
      </w:pPr>
      <w:bookmarkStart w:id="0" w:name="_Toc158719893"/>
      <w:bookmarkStart w:id="1" w:name="_Toc147504432"/>
      <w:r w:rsidRPr="00EB3908">
        <w:t>ΠΑΡΑΡΤΗΜΑ VII–</w:t>
      </w:r>
      <w:bookmarkStart w:id="2" w:name="_Hlk136963875"/>
      <w:r w:rsidRPr="00EB3908">
        <w:t>ΥΠΟΔΕΙΓΜΑ ΔΗΛΩΣΗΣ ΑΞΙΟΛΟΓΗΣΗΣ ΕΠΙΧΕΙΡΗΣΗΣ ΩΣ ΜΗ ΠΡΟΒΛΗΜΑΤΙΚΗΣ</w:t>
      </w:r>
      <w:bookmarkEnd w:id="0"/>
      <w:r w:rsidRPr="00EB3908">
        <w:t xml:space="preserve"> </w:t>
      </w:r>
      <w:bookmarkEnd w:id="1"/>
      <w:bookmarkEnd w:id="2"/>
    </w:p>
    <w:p w14:paraId="2C580585" w14:textId="77777777" w:rsidR="00842ED6" w:rsidRPr="00EB3908" w:rsidRDefault="00842ED6" w:rsidP="00842ED6">
      <w:pPr>
        <w:spacing w:after="120"/>
        <w:jc w:val="center"/>
        <w:rPr>
          <w:rFonts w:ascii="Calibri" w:eastAsia="Calibri" w:hAnsi="Calibri" w:cs="Calibri"/>
          <w:sz w:val="22"/>
        </w:rPr>
      </w:pPr>
      <w:r w:rsidRPr="00EB3908">
        <w:rPr>
          <w:rFonts w:ascii="Calibri" w:eastAsia="Calibri" w:hAnsi="Calibri" w:cs="Calibri"/>
          <w:b/>
          <w:bCs/>
          <w:sz w:val="22"/>
        </w:rPr>
        <w:t>ΔΗΛΩΣΗΣ ΑΞΙΟΛΟΓΗΣΗΣ ΕΠΙΧΕΙΡΗΣΗΣ ΩΣ ΜΗ ΠΡΟΒΛΗΜΑΤΙΚΗΣ ΒΑΣΕΙ ΔΕΙΚΤΩΝ</w:t>
      </w:r>
    </w:p>
    <w:p w14:paraId="47D8775D" w14:textId="77777777" w:rsidR="00842ED6" w:rsidRPr="00EB3908" w:rsidRDefault="00842ED6" w:rsidP="00842ED6">
      <w:pPr>
        <w:spacing w:after="120" w:line="240" w:lineRule="auto"/>
        <w:rPr>
          <w:rFonts w:ascii="Calibri" w:eastAsia="Calibri" w:hAnsi="Calibri" w:cs="Calibri"/>
          <w:sz w:val="22"/>
        </w:rPr>
      </w:pPr>
      <w:r w:rsidRPr="00EB3908">
        <w:rPr>
          <w:rFonts w:ascii="Calibri" w:eastAsia="Calibri" w:hAnsi="Calibri" w:cs="Calibri"/>
          <w:sz w:val="22"/>
        </w:rPr>
        <w:t>Με την παρούσα δηλώνεται</w:t>
      </w:r>
      <w:r w:rsidRPr="00EB3908">
        <w:rPr>
          <w:rFonts w:ascii="Calibri" w:eastAsia="Calibri" w:hAnsi="Calibri" w:cs="Calibri"/>
          <w:sz w:val="22"/>
          <w:vertAlign w:val="superscript"/>
        </w:rPr>
        <w:footnoteReference w:customMarkFollows="1" w:id="1"/>
        <w:t>*</w:t>
      </w:r>
      <w:r w:rsidRPr="00EB3908">
        <w:rPr>
          <w:rFonts w:ascii="Calibri" w:eastAsia="Calibri" w:hAnsi="Calibri" w:cs="Calibri"/>
          <w:sz w:val="22"/>
        </w:rPr>
        <w:t xml:space="preserve">, ότι σύμφωνα με τον Κανονισμό Ε.Ε.651/2014 και το υπ’ αριθμ. πρωτ. 42649/ΕΥΚΕ5351/10.04.2017 έγγραφο της Ειδικής Υπηρεσίας Κρατικών Ενισχύσεων, βάσει των δικαιολογητικών που επισυνάπτονται μέσω του ΠΣΚΕ στην Αίτηση Χρηματοδότησης για το έργο «Συμπράξεις Ερευνητικής Αριστείας» του Ταμείου Ανάκαμψης και Ανθεκτικότητας, η επιχείρηση με τα κάτωθι στοιχεία: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42ED6" w:rsidRPr="001972A5" w14:paraId="6EC2C897" w14:textId="77777777" w:rsidTr="00842ED6">
        <w:tc>
          <w:tcPr>
            <w:tcW w:w="8642" w:type="dxa"/>
          </w:tcPr>
          <w:p w14:paraId="5667FF87" w14:textId="77777777" w:rsidR="00842ED6" w:rsidRPr="00B65E16" w:rsidRDefault="00842ED6" w:rsidP="00842ED6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972A5">
              <w:rPr>
                <w:rFonts w:ascii="Calibri" w:eastAsia="Calibri" w:hAnsi="Calibri" w:cs="Calibri"/>
                <w:szCs w:val="20"/>
              </w:rPr>
              <w:t xml:space="preserve">ΕΠΩΝΥΜΙΑ: </w:t>
            </w:r>
          </w:p>
        </w:tc>
      </w:tr>
      <w:tr w:rsidR="00842ED6" w:rsidRPr="001972A5" w14:paraId="396D0503" w14:textId="77777777" w:rsidTr="00842ED6">
        <w:tc>
          <w:tcPr>
            <w:tcW w:w="8642" w:type="dxa"/>
          </w:tcPr>
          <w:p w14:paraId="41962DEF" w14:textId="77777777" w:rsidR="00842ED6" w:rsidRPr="00B65E16" w:rsidRDefault="00842ED6" w:rsidP="00842ED6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972A5">
              <w:rPr>
                <w:rFonts w:ascii="Calibri" w:eastAsia="Calibri" w:hAnsi="Calibri" w:cs="Calibri"/>
                <w:szCs w:val="20"/>
              </w:rPr>
              <w:t xml:space="preserve">ΕΔΡΑ: </w:t>
            </w:r>
          </w:p>
        </w:tc>
      </w:tr>
      <w:tr w:rsidR="00842ED6" w:rsidRPr="001972A5" w14:paraId="36EA6162" w14:textId="77777777" w:rsidTr="00842ED6">
        <w:tc>
          <w:tcPr>
            <w:tcW w:w="8642" w:type="dxa"/>
          </w:tcPr>
          <w:p w14:paraId="2666201B" w14:textId="77777777" w:rsidR="00842ED6" w:rsidRPr="00B65E16" w:rsidRDefault="00842ED6" w:rsidP="00842ED6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972A5">
              <w:rPr>
                <w:rFonts w:ascii="Calibri" w:eastAsia="Calibri" w:hAnsi="Calibri" w:cs="Calibri"/>
                <w:szCs w:val="20"/>
              </w:rPr>
              <w:t xml:space="preserve">Α.Φ.Μ.: </w:t>
            </w:r>
          </w:p>
        </w:tc>
      </w:tr>
      <w:tr w:rsidR="00842ED6" w:rsidRPr="001972A5" w14:paraId="105CD722" w14:textId="77777777" w:rsidTr="00842ED6">
        <w:tc>
          <w:tcPr>
            <w:tcW w:w="8642" w:type="dxa"/>
          </w:tcPr>
          <w:p w14:paraId="58A6C192" w14:textId="77777777" w:rsidR="00842ED6" w:rsidRPr="00B65E16" w:rsidRDefault="00842ED6" w:rsidP="00842ED6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972A5">
              <w:rPr>
                <w:rFonts w:ascii="Calibri" w:eastAsia="Calibri" w:hAnsi="Calibri" w:cs="Calibri"/>
                <w:szCs w:val="20"/>
              </w:rPr>
              <w:t xml:space="preserve">ΝΟΜΙΜΟΣ ΕΚΠΡΟΣΩΠΟΣ: </w:t>
            </w:r>
          </w:p>
        </w:tc>
      </w:tr>
      <w:tr w:rsidR="00842ED6" w:rsidRPr="001972A5" w14:paraId="613A06A0" w14:textId="77777777" w:rsidTr="00842ED6">
        <w:tc>
          <w:tcPr>
            <w:tcW w:w="8642" w:type="dxa"/>
          </w:tcPr>
          <w:p w14:paraId="54B5E5B4" w14:textId="77777777" w:rsidR="00842ED6" w:rsidRPr="00B65E16" w:rsidRDefault="00842ED6" w:rsidP="00842ED6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1972A5">
              <w:rPr>
                <w:rFonts w:ascii="Calibri" w:eastAsia="Calibri" w:hAnsi="Calibri" w:cs="Calibri"/>
                <w:szCs w:val="20"/>
              </w:rPr>
              <w:t>ΜΕΓΕΘΟΣ</w:t>
            </w:r>
            <w:r w:rsidRPr="00B65E16">
              <w:rPr>
                <w:rFonts w:ascii="Calibri" w:eastAsia="Calibri" w:hAnsi="Calibri" w:cs="Calibri"/>
                <w:szCs w:val="20"/>
              </w:rPr>
              <w:t xml:space="preserve"> ΕΤΑΙΡΕΙΑΣ</w:t>
            </w:r>
            <w:r w:rsidRPr="001972A5">
              <w:rPr>
                <w:rFonts w:ascii="Calibri" w:eastAsia="Calibri" w:hAnsi="Calibri" w:cs="Calibri"/>
                <w:szCs w:val="20"/>
              </w:rPr>
              <w:t xml:space="preserve">: </w:t>
            </w:r>
          </w:p>
        </w:tc>
      </w:tr>
    </w:tbl>
    <w:p w14:paraId="0A1D18F8" w14:textId="77777777" w:rsidR="00842ED6" w:rsidRPr="00012AFB" w:rsidRDefault="00842ED6" w:rsidP="00842ED6">
      <w:pPr>
        <w:spacing w:after="12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14:paraId="1953AAB4" w14:textId="77777777" w:rsidR="00842ED6" w:rsidRPr="00EB3908" w:rsidRDefault="00842ED6" w:rsidP="00842ED6">
      <w:pPr>
        <w:spacing w:after="0"/>
        <w:rPr>
          <w:rFonts w:ascii="Calibri" w:eastAsia="Calibri" w:hAnsi="Calibri" w:cs="Calibri"/>
          <w:i/>
          <w:iCs/>
          <w:sz w:val="22"/>
        </w:rPr>
      </w:pPr>
      <w:r w:rsidRPr="00EB3908">
        <w:rPr>
          <w:rFonts w:ascii="Calibri" w:eastAsia="Calibri" w:hAnsi="Calibri" w:cs="Calibri"/>
          <w:b/>
          <w:bCs/>
          <w:sz w:val="22"/>
        </w:rPr>
        <w:t>αξιολογείται ως ΜΗ προβληματική βάσει των παρακάτω δεικτών</w:t>
      </w:r>
      <w:r w:rsidRPr="00EB3908">
        <w:rPr>
          <w:rStyle w:val="FootnoteReference"/>
          <w:rFonts w:ascii="Calibri" w:eastAsia="Calibri" w:hAnsi="Calibri" w:cs="Calibri"/>
          <w:sz w:val="22"/>
        </w:rPr>
        <w:footnoteReference w:customMarkFollows="1" w:id="2"/>
        <w:t>**</w:t>
      </w:r>
      <w:r w:rsidRPr="00EB3908">
        <w:rPr>
          <w:rFonts w:ascii="Calibri" w:eastAsia="Calibri" w:hAnsi="Calibri" w:cs="Calibri"/>
          <w:b/>
          <w:bCs/>
          <w:sz w:val="22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42ED6" w:rsidRPr="00264C2E" w14:paraId="59606BAC" w14:textId="77777777" w:rsidTr="00842ED6">
        <w:trPr>
          <w:trHeight w:val="20"/>
          <w:jc w:val="center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39C86F3E" w14:textId="77777777" w:rsidR="00842ED6" w:rsidRPr="00B65E16" w:rsidRDefault="00842ED6" w:rsidP="00842ED6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  <w:r w:rsidRPr="001972A5">
              <w:rPr>
                <w:rFonts w:ascii="Calibri" w:eastAsia="Calibri" w:hAnsi="Calibri" w:cs="Calibri"/>
                <w:b/>
                <w:bCs/>
                <w:szCs w:val="20"/>
              </w:rPr>
              <w:t>Τύπος 1 (για όλες τις επιχειρήσεις ανεξαρτήτως μεγέθους)</w:t>
            </w:r>
          </w:p>
        </w:tc>
      </w:tr>
      <w:tr w:rsidR="00842ED6" w:rsidRPr="00264C2E" w14:paraId="672C66F3" w14:textId="77777777" w:rsidTr="00842ED6">
        <w:trPr>
          <w:jc w:val="center"/>
        </w:trPr>
        <w:tc>
          <w:tcPr>
            <w:tcW w:w="8359" w:type="dxa"/>
          </w:tcPr>
          <w:p w14:paraId="630F90A1" w14:textId="77777777" w:rsidR="00842ED6" w:rsidRPr="00B65E16" w:rsidRDefault="00842ED6" w:rsidP="00842ED6">
            <w:pPr>
              <w:spacing w:after="40"/>
              <w:jc w:val="center"/>
              <w:rPr>
                <w:rFonts w:ascii="Calibri" w:eastAsia="Calibri" w:hAnsi="Calibri" w:cs="Calibri"/>
                <w:szCs w:val="20"/>
              </w:rPr>
            </w:pPr>
            <w:r w:rsidRPr="001972A5">
              <w:rPr>
                <w:rFonts w:ascii="Calibri" w:eastAsia="Calibri" w:hAnsi="Calibri" w:cs="Calibri"/>
                <w:szCs w:val="20"/>
              </w:rPr>
              <w:t>Ίδια κεφάλαια (ομάδα λογ/</w:t>
            </w:r>
            <w:proofErr w:type="spellStart"/>
            <w:r w:rsidRPr="001972A5">
              <w:rPr>
                <w:rFonts w:ascii="Calibri" w:eastAsia="Calibri" w:hAnsi="Calibri" w:cs="Calibri"/>
                <w:szCs w:val="20"/>
              </w:rPr>
              <w:t>σμών</w:t>
            </w:r>
            <w:proofErr w:type="spellEnd"/>
            <w:r w:rsidRPr="001972A5">
              <w:rPr>
                <w:rFonts w:ascii="Calibri" w:eastAsia="Calibri" w:hAnsi="Calibri" w:cs="Calibri"/>
                <w:szCs w:val="20"/>
              </w:rPr>
              <w:t xml:space="preserve"> 4) / Μετοχικό κεφάλαιο (λογ/</w:t>
            </w:r>
            <w:proofErr w:type="spellStart"/>
            <w:r w:rsidRPr="001972A5">
              <w:rPr>
                <w:rFonts w:ascii="Calibri" w:eastAsia="Calibri" w:hAnsi="Calibri" w:cs="Calibri"/>
                <w:szCs w:val="20"/>
              </w:rPr>
              <w:t>σμοι</w:t>
            </w:r>
            <w:proofErr w:type="spellEnd"/>
            <w:r w:rsidRPr="001972A5">
              <w:rPr>
                <w:rFonts w:ascii="Calibri" w:eastAsia="Calibri" w:hAnsi="Calibri" w:cs="Calibri"/>
                <w:szCs w:val="20"/>
              </w:rPr>
              <w:t xml:space="preserve"> 40 και 41) ≥ 0,5</w:t>
            </w:r>
          </w:p>
        </w:tc>
      </w:tr>
      <w:tr w:rsidR="00842ED6" w:rsidRPr="001972A5" w14:paraId="3038EF10" w14:textId="77777777" w:rsidTr="00842ED6">
        <w:trPr>
          <w:jc w:val="center"/>
        </w:trPr>
        <w:tc>
          <w:tcPr>
            <w:tcW w:w="8359" w:type="dxa"/>
          </w:tcPr>
          <w:p w14:paraId="2D7658C9" w14:textId="77777777" w:rsidR="00842ED6" w:rsidRPr="00B65E16" w:rsidRDefault="00842ED6" w:rsidP="00842ED6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00B65E16">
              <w:rPr>
                <w:rFonts w:ascii="Calibri" w:eastAsia="Calibri" w:hAnsi="Calibri" w:cs="Calibri"/>
                <w:szCs w:val="20"/>
              </w:rPr>
              <w:t xml:space="preserve">                                    </w:t>
            </w:r>
            <w:r>
              <w:rPr>
                <w:rFonts w:ascii="Calibri" w:eastAsia="Calibri" w:hAnsi="Calibri" w:cs="Calibri"/>
                <w:szCs w:val="20"/>
              </w:rPr>
              <w:t xml:space="preserve">      </w:t>
            </w:r>
            <w:r w:rsidRPr="00B65E16">
              <w:rPr>
                <w:rFonts w:ascii="Calibri" w:eastAsia="Calibri" w:hAnsi="Calibri" w:cs="Calibri"/>
                <w:szCs w:val="20"/>
              </w:rPr>
              <w:t xml:space="preserve">    </w:t>
            </w:r>
            <w:r w:rsidRPr="001972A5">
              <w:rPr>
                <w:rFonts w:ascii="Calibri" w:eastAsia="Calibri" w:hAnsi="Calibri" w:cs="Calibri"/>
                <w:szCs w:val="20"/>
              </w:rPr>
              <w:t>……………………………… / ……………………………… ≥ 0,5</w:t>
            </w:r>
            <w:r>
              <w:rPr>
                <w:rStyle w:val="FootnoteReference"/>
                <w:rFonts w:ascii="Calibri" w:eastAsia="Calibri" w:hAnsi="Calibri" w:cs="Calibri"/>
                <w:szCs w:val="20"/>
              </w:rPr>
              <w:footnoteReference w:customMarkFollows="1" w:id="3"/>
              <w:t>***</w:t>
            </w:r>
          </w:p>
        </w:tc>
      </w:tr>
    </w:tbl>
    <w:p w14:paraId="1337FCB3" w14:textId="77777777" w:rsidR="00842ED6" w:rsidRPr="001972A5" w:rsidRDefault="00842ED6" w:rsidP="00842ED6">
      <w:pPr>
        <w:spacing w:after="120"/>
        <w:rPr>
          <w:rFonts w:ascii="Calibri" w:eastAsia="Calibri" w:hAnsi="Calibri" w:cs="Calibri"/>
          <w:b/>
          <w:bCs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42ED6" w:rsidRPr="00264C2E" w14:paraId="49A24B08" w14:textId="77777777" w:rsidTr="00842ED6">
        <w:trPr>
          <w:trHeight w:val="194"/>
          <w:jc w:val="center"/>
        </w:trPr>
        <w:tc>
          <w:tcPr>
            <w:tcW w:w="8359" w:type="dxa"/>
            <w:shd w:val="clear" w:color="auto" w:fill="F2F2F2" w:themeFill="background1" w:themeFillShade="F2"/>
          </w:tcPr>
          <w:p w14:paraId="65E6283B" w14:textId="77777777" w:rsidR="00842ED6" w:rsidRPr="005B2AB1" w:rsidRDefault="00842ED6" w:rsidP="00842ED6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  <w:r w:rsidRPr="001972A5">
              <w:rPr>
                <w:rFonts w:ascii="Calibri" w:eastAsia="Calibri" w:hAnsi="Calibri" w:cs="Calibri"/>
                <w:b/>
                <w:bCs/>
                <w:szCs w:val="20"/>
              </w:rPr>
              <w:t>Τύπος 2 (για τις μεγάλες επιχειρήσεις)</w:t>
            </w:r>
          </w:p>
        </w:tc>
      </w:tr>
      <w:tr w:rsidR="00842ED6" w:rsidRPr="00264C2E" w14:paraId="1AE63AED" w14:textId="77777777" w:rsidTr="00842ED6">
        <w:trPr>
          <w:jc w:val="center"/>
        </w:trPr>
        <w:tc>
          <w:tcPr>
            <w:tcW w:w="8359" w:type="dxa"/>
          </w:tcPr>
          <w:p w14:paraId="72254573" w14:textId="77777777" w:rsidR="00842ED6" w:rsidRPr="00B65E16" w:rsidRDefault="00842ED6" w:rsidP="00842ED6">
            <w:pPr>
              <w:spacing w:after="40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(Μ</w:t>
            </w:r>
            <w:r w:rsidRPr="001972A5">
              <w:rPr>
                <w:rFonts w:ascii="Calibri" w:eastAsia="Calibri" w:hAnsi="Calibri" w:cs="Calibri"/>
                <w:szCs w:val="20"/>
              </w:rPr>
              <w:t>ακροχρόνιες υποχρεώσεις +</w:t>
            </w:r>
            <w:r>
              <w:rPr>
                <w:rFonts w:ascii="Calibri" w:eastAsia="Calibri" w:hAnsi="Calibri" w:cs="Calibri"/>
                <w:szCs w:val="20"/>
              </w:rPr>
              <w:t>Β</w:t>
            </w:r>
            <w:r w:rsidRPr="001972A5">
              <w:rPr>
                <w:rFonts w:ascii="Calibri" w:eastAsia="Calibri" w:hAnsi="Calibri" w:cs="Calibri"/>
                <w:szCs w:val="20"/>
              </w:rPr>
              <w:t>ραχυχρόνιες υποχρεώσεις)(ομάδα λογ/</w:t>
            </w:r>
            <w:proofErr w:type="spellStart"/>
            <w:r w:rsidRPr="001972A5">
              <w:rPr>
                <w:rFonts w:ascii="Calibri" w:eastAsia="Calibri" w:hAnsi="Calibri" w:cs="Calibri"/>
                <w:szCs w:val="20"/>
              </w:rPr>
              <w:t>σμων</w:t>
            </w:r>
            <w:proofErr w:type="spellEnd"/>
            <w:r w:rsidRPr="001972A5">
              <w:rPr>
                <w:rFonts w:ascii="Calibri" w:eastAsia="Calibri" w:hAnsi="Calibri" w:cs="Calibri"/>
                <w:szCs w:val="20"/>
              </w:rPr>
              <w:t xml:space="preserve"> 5) / </w:t>
            </w:r>
            <w:r>
              <w:rPr>
                <w:rFonts w:ascii="Calibri" w:eastAsia="Calibri" w:hAnsi="Calibri" w:cs="Calibri"/>
                <w:szCs w:val="20"/>
              </w:rPr>
              <w:t>Ί</w:t>
            </w:r>
            <w:r w:rsidRPr="001972A5">
              <w:rPr>
                <w:rFonts w:ascii="Calibri" w:eastAsia="Calibri" w:hAnsi="Calibri" w:cs="Calibri"/>
                <w:szCs w:val="20"/>
              </w:rPr>
              <w:t>δια κεφάλαια (ομάδα λογ/</w:t>
            </w:r>
            <w:proofErr w:type="spellStart"/>
            <w:r w:rsidRPr="001972A5">
              <w:rPr>
                <w:rFonts w:ascii="Calibri" w:eastAsia="Calibri" w:hAnsi="Calibri" w:cs="Calibri"/>
                <w:szCs w:val="20"/>
              </w:rPr>
              <w:t>σμων</w:t>
            </w:r>
            <w:proofErr w:type="spellEnd"/>
            <w:r w:rsidRPr="001972A5">
              <w:rPr>
                <w:rFonts w:ascii="Calibri" w:eastAsia="Calibri" w:hAnsi="Calibri" w:cs="Calibri"/>
                <w:szCs w:val="20"/>
              </w:rPr>
              <w:t xml:space="preserve"> 4) ≤ 7,5</w:t>
            </w:r>
          </w:p>
        </w:tc>
      </w:tr>
      <w:tr w:rsidR="00842ED6" w:rsidRPr="00B65E16" w14:paraId="017D5D0B" w14:textId="77777777" w:rsidTr="00842ED6">
        <w:trPr>
          <w:jc w:val="center"/>
        </w:trPr>
        <w:tc>
          <w:tcPr>
            <w:tcW w:w="8359" w:type="dxa"/>
          </w:tcPr>
          <w:p w14:paraId="0D6F4A2D" w14:textId="77777777" w:rsidR="00842ED6" w:rsidRPr="00B65E16" w:rsidRDefault="00842ED6" w:rsidP="00842ED6">
            <w:pPr>
              <w:spacing w:after="120"/>
              <w:jc w:val="center"/>
              <w:rPr>
                <w:rFonts w:ascii="Calibri" w:eastAsia="Calibri" w:hAnsi="Calibri" w:cs="Calibri"/>
                <w:szCs w:val="20"/>
              </w:rPr>
            </w:pPr>
            <w:r w:rsidRPr="001972A5">
              <w:rPr>
                <w:rFonts w:ascii="Calibri" w:eastAsia="Calibri" w:hAnsi="Calibri" w:cs="Calibri"/>
                <w:szCs w:val="20"/>
              </w:rPr>
              <w:t>(……………………………… + …………………………………) / …………………………. ≤ 7,5</w:t>
            </w:r>
          </w:p>
        </w:tc>
      </w:tr>
    </w:tbl>
    <w:p w14:paraId="4167276B" w14:textId="77777777" w:rsidR="00842ED6" w:rsidRPr="001972A5" w:rsidRDefault="00842ED6" w:rsidP="00842ED6">
      <w:pPr>
        <w:spacing w:after="120"/>
        <w:jc w:val="center"/>
        <w:rPr>
          <w:rFonts w:ascii="Calibri" w:eastAsia="Calibri" w:hAnsi="Calibri" w:cs="Calibri"/>
        </w:rPr>
      </w:pPr>
      <w:r w:rsidRPr="001972A5">
        <w:rPr>
          <w:rFonts w:ascii="Calibri" w:eastAsia="Calibri" w:hAnsi="Calibri" w:cs="Calibri"/>
          <w:b/>
          <w:bCs/>
        </w:rPr>
        <w:t xml:space="preserve">ή </w:t>
      </w:r>
      <w:r w:rsidRPr="001972A5">
        <w:rPr>
          <w:rFonts w:ascii="Calibri" w:eastAsia="Calibri" w:hAnsi="Calibri" w:cs="Calibri"/>
        </w:rPr>
        <w:t>(διαζευκτικά με τον Τύπο 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42ED6" w:rsidRPr="00264C2E" w14:paraId="57B04B20" w14:textId="77777777" w:rsidTr="00842ED6">
        <w:trPr>
          <w:trHeight w:val="191"/>
          <w:jc w:val="center"/>
        </w:trPr>
        <w:tc>
          <w:tcPr>
            <w:tcW w:w="8359" w:type="dxa"/>
            <w:shd w:val="clear" w:color="auto" w:fill="F2F2F2" w:themeFill="background1" w:themeFillShade="F2"/>
          </w:tcPr>
          <w:p w14:paraId="2D600519" w14:textId="77777777" w:rsidR="00842ED6" w:rsidRPr="005B2AB1" w:rsidRDefault="00842ED6" w:rsidP="00842ED6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szCs w:val="20"/>
              </w:rPr>
            </w:pPr>
            <w:r w:rsidRPr="001972A5">
              <w:rPr>
                <w:rFonts w:ascii="Calibri" w:eastAsia="Calibri" w:hAnsi="Calibri" w:cs="Calibri"/>
                <w:b/>
                <w:bCs/>
                <w:szCs w:val="20"/>
              </w:rPr>
              <w:t>Τύπος 3 (για τις μεγάλες επιχειρήσεις)</w:t>
            </w:r>
          </w:p>
        </w:tc>
      </w:tr>
      <w:tr w:rsidR="00842ED6" w:rsidRPr="00264C2E" w14:paraId="0592F21D" w14:textId="77777777" w:rsidTr="00842ED6">
        <w:trPr>
          <w:jc w:val="center"/>
        </w:trPr>
        <w:tc>
          <w:tcPr>
            <w:tcW w:w="8359" w:type="dxa"/>
          </w:tcPr>
          <w:p w14:paraId="213EE990" w14:textId="77777777" w:rsidR="00842ED6" w:rsidRPr="00B65E16" w:rsidRDefault="00842ED6" w:rsidP="00842ED6">
            <w:pPr>
              <w:spacing w:after="40"/>
              <w:jc w:val="center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Κ</w:t>
            </w:r>
            <w:r w:rsidRPr="001972A5">
              <w:rPr>
                <w:rFonts w:ascii="Calibri" w:eastAsia="Calibri" w:hAnsi="Calibri" w:cs="Calibri"/>
                <w:szCs w:val="20"/>
              </w:rPr>
              <w:t xml:space="preserve">αθαρά κέρδη προ φόρων (Λογαριασμός 82.01) </w:t>
            </w:r>
            <w:r w:rsidRPr="001972A5">
              <w:rPr>
                <w:rFonts w:ascii="Calibri" w:eastAsia="Calibri" w:hAnsi="Calibri" w:cs="Calibri"/>
                <w:b/>
                <w:bCs/>
                <w:szCs w:val="20"/>
              </w:rPr>
              <w:t>+</w:t>
            </w:r>
            <w:r w:rsidRPr="001972A5">
              <w:rPr>
                <w:rFonts w:ascii="Calibri" w:eastAsia="Calibri" w:hAnsi="Calibri" w:cs="Calibri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Cs w:val="20"/>
              </w:rPr>
              <w:t>Χ</w:t>
            </w:r>
            <w:r w:rsidRPr="001972A5">
              <w:rPr>
                <w:rFonts w:ascii="Calibri" w:eastAsia="Calibri" w:hAnsi="Calibri" w:cs="Calibri"/>
                <w:szCs w:val="20"/>
              </w:rPr>
              <w:t xml:space="preserve">ρηματοοικονομικές υποχρεώσεις (Λογαριασμός 65 - χρεωστικοί τόκοι και συναφή έξοδα) </w:t>
            </w:r>
            <w:r w:rsidRPr="001972A5">
              <w:rPr>
                <w:rFonts w:ascii="Calibri" w:eastAsia="Calibri" w:hAnsi="Calibri" w:cs="Calibri"/>
                <w:b/>
                <w:bCs/>
                <w:szCs w:val="20"/>
              </w:rPr>
              <w:t>+</w:t>
            </w:r>
            <w:r w:rsidRPr="001972A5">
              <w:rPr>
                <w:rFonts w:ascii="Calibri" w:eastAsia="Calibri" w:hAnsi="Calibri" w:cs="Calibri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Cs w:val="20"/>
              </w:rPr>
              <w:t>Α</w:t>
            </w:r>
            <w:r w:rsidRPr="001972A5">
              <w:rPr>
                <w:rFonts w:ascii="Calibri" w:eastAsia="Calibri" w:hAnsi="Calibri" w:cs="Calibri"/>
                <w:szCs w:val="20"/>
              </w:rPr>
              <w:t>ποσβέσεις (Λογαριασμός 66) /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B65E16">
              <w:rPr>
                <w:rFonts w:ascii="Calibri" w:eastAsia="Calibri" w:hAnsi="Calibri" w:cs="Calibri"/>
                <w:szCs w:val="20"/>
              </w:rPr>
              <w:t>χρηματοοικονομικές υποχρεώσεις (Λογ/</w:t>
            </w:r>
            <w:proofErr w:type="spellStart"/>
            <w:r w:rsidRPr="00B65E16">
              <w:rPr>
                <w:rFonts w:ascii="Calibri" w:eastAsia="Calibri" w:hAnsi="Calibri" w:cs="Calibri"/>
                <w:szCs w:val="20"/>
              </w:rPr>
              <w:t>σμός</w:t>
            </w:r>
            <w:proofErr w:type="spellEnd"/>
            <w:r w:rsidRPr="00B65E16">
              <w:rPr>
                <w:rFonts w:ascii="Calibri" w:eastAsia="Calibri" w:hAnsi="Calibri" w:cs="Calibri"/>
                <w:szCs w:val="20"/>
              </w:rPr>
              <w:t xml:space="preserve"> 65 - χρεωστικοί τόκοι και συναφή έξοδα) ≥ 1</w:t>
            </w:r>
          </w:p>
        </w:tc>
      </w:tr>
      <w:tr w:rsidR="00842ED6" w:rsidRPr="00B65E16" w14:paraId="613EF7B6" w14:textId="77777777" w:rsidTr="00842ED6">
        <w:trPr>
          <w:jc w:val="center"/>
        </w:trPr>
        <w:tc>
          <w:tcPr>
            <w:tcW w:w="8359" w:type="dxa"/>
          </w:tcPr>
          <w:p w14:paraId="715EE9DF" w14:textId="77777777" w:rsidR="00842ED6" w:rsidRPr="00B65E16" w:rsidRDefault="00842ED6" w:rsidP="00842ED6">
            <w:pPr>
              <w:spacing w:after="120"/>
              <w:jc w:val="center"/>
              <w:rPr>
                <w:rFonts w:ascii="Calibri" w:eastAsia="Calibri" w:hAnsi="Calibri" w:cs="Calibri"/>
                <w:szCs w:val="20"/>
              </w:rPr>
            </w:pPr>
            <w:r w:rsidRPr="001972A5">
              <w:rPr>
                <w:rFonts w:ascii="Calibri" w:eastAsia="Calibri" w:hAnsi="Calibri" w:cs="Calibri"/>
                <w:szCs w:val="20"/>
              </w:rPr>
              <w:t>……………………… + ……………………… + ……………………… / ……………………… ≥ 1</w:t>
            </w:r>
          </w:p>
        </w:tc>
      </w:tr>
    </w:tbl>
    <w:p w14:paraId="47B1E9F1" w14:textId="77777777" w:rsidR="00842ED6" w:rsidRPr="00EB3908" w:rsidRDefault="00842ED6" w:rsidP="00842ED6">
      <w:pPr>
        <w:spacing w:after="120" w:line="240" w:lineRule="auto"/>
        <w:jc w:val="center"/>
        <w:rPr>
          <w:rFonts w:ascii="Calibri" w:eastAsia="Calibri" w:hAnsi="Calibri" w:cs="Calibri"/>
          <w:sz w:val="22"/>
        </w:rPr>
      </w:pPr>
      <w:r w:rsidRPr="00EB3908">
        <w:rPr>
          <w:rFonts w:ascii="Calibri" w:eastAsia="Calibri" w:hAnsi="Calibri" w:cs="Calibri"/>
          <w:sz w:val="22"/>
        </w:rPr>
        <w:t>(Τόπος) …………………………., (Ημ/νια) …/…/202…</w:t>
      </w:r>
    </w:p>
    <w:p w14:paraId="0F68A0D0" w14:textId="77777777" w:rsidR="00842ED6" w:rsidRPr="00EB3908" w:rsidRDefault="00842ED6" w:rsidP="00842ED6">
      <w:pPr>
        <w:spacing w:after="120" w:line="240" w:lineRule="auto"/>
        <w:jc w:val="center"/>
        <w:rPr>
          <w:rFonts w:ascii="Calibri" w:eastAsia="Calibri" w:hAnsi="Calibri" w:cs="Calibri"/>
          <w:sz w:val="22"/>
        </w:rPr>
      </w:pPr>
      <w:r w:rsidRPr="00EB3908">
        <w:rPr>
          <w:rFonts w:ascii="Calibri" w:eastAsia="Calibri" w:hAnsi="Calibri" w:cs="Calibri"/>
          <w:sz w:val="22"/>
        </w:rPr>
        <w:t>Οι δηλούντες</w:t>
      </w:r>
    </w:p>
    <w:p w14:paraId="3BEE125F" w14:textId="77777777" w:rsidR="00842ED6" w:rsidRPr="00EB3908" w:rsidRDefault="00842ED6" w:rsidP="00842ED6">
      <w:pPr>
        <w:spacing w:after="120" w:line="240" w:lineRule="auto"/>
        <w:rPr>
          <w:rFonts w:ascii="Calibri" w:eastAsia="Calibri" w:hAnsi="Calibri" w:cs="Calibri"/>
          <w:b/>
          <w:bCs/>
          <w:sz w:val="22"/>
        </w:rPr>
      </w:pPr>
      <w:r w:rsidRPr="00EB3908">
        <w:rPr>
          <w:rFonts w:ascii="Calibri" w:eastAsia="Calibri" w:hAnsi="Calibri" w:cs="Calibri"/>
          <w:b/>
          <w:bCs/>
          <w:sz w:val="22"/>
        </w:rPr>
        <w:t>Ο νόμιμος εκπρόσωπος της επιχείρησης                            Ο ορκωτός λογιστής/  ελεγκτική εταιρεία</w:t>
      </w:r>
    </w:p>
    <w:p w14:paraId="374392F0" w14:textId="77777777" w:rsidR="00842ED6" w:rsidRPr="001972A5" w:rsidRDefault="00842ED6" w:rsidP="00842ED6">
      <w:pPr>
        <w:spacing w:after="120" w:line="480" w:lineRule="auto"/>
        <w:rPr>
          <w:rFonts w:ascii="Calibri" w:eastAsia="Calibri" w:hAnsi="Calibri" w:cs="Calibri"/>
          <w:b/>
          <w:bCs/>
        </w:rPr>
      </w:pPr>
      <w:r w:rsidRPr="00EB3908">
        <w:rPr>
          <w:rFonts w:ascii="Calibri" w:eastAsia="Calibri" w:hAnsi="Calibri" w:cs="Calibri"/>
          <w:b/>
          <w:bCs/>
          <w:sz w:val="22"/>
        </w:rPr>
        <w:t xml:space="preserve">             (σφραγίδα – υπογραφή)                                                            (σφραγίδα – υπογραφή</w:t>
      </w:r>
      <w:r w:rsidRPr="001972A5"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14:paraId="3668E584" w14:textId="77777777" w:rsidR="00842ED6" w:rsidRPr="00EB3908" w:rsidRDefault="00842ED6" w:rsidP="00842ED6">
      <w:pPr>
        <w:spacing w:after="120"/>
        <w:rPr>
          <w:rFonts w:ascii="Calibri" w:eastAsia="Calibri" w:hAnsi="Calibri" w:cs="Calibri"/>
          <w:b/>
          <w:bCs/>
          <w:sz w:val="22"/>
          <w:szCs w:val="24"/>
        </w:rPr>
      </w:pPr>
      <w:r w:rsidRPr="00EB3908">
        <w:rPr>
          <w:rFonts w:ascii="Calibri" w:eastAsia="Calibri" w:hAnsi="Calibri" w:cs="Calibri"/>
          <w:b/>
          <w:bCs/>
          <w:sz w:val="22"/>
          <w:szCs w:val="24"/>
        </w:rPr>
        <w:lastRenderedPageBreak/>
        <w:t>ΕΠΕΞΗΓΗΜΑΤΙΚΟ ΣΗΜΕΙΩΜΑ ΣΧΕΤΙΚΑ ΜΕ ΤΗ ΣΥΜΠΛΗΡΩΣΗ ΤΗΣ ΔΗΛΩΣΗΣ</w:t>
      </w:r>
    </w:p>
    <w:p w14:paraId="7139DB1B" w14:textId="77777777" w:rsidR="00842ED6" w:rsidRPr="00EB3908" w:rsidRDefault="00842ED6" w:rsidP="00D61AB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EB3908">
        <w:rPr>
          <w:rFonts w:ascii="Calibri" w:eastAsia="Calibri" w:hAnsi="Calibri" w:cs="Calibri"/>
          <w:sz w:val="22"/>
          <w:szCs w:val="24"/>
        </w:rPr>
        <w:t>Στην εγκύκλιο της ΕΥΚΕ (Α.Π. 42649/10-04-2017), οι Τύποι 2, 3 αφορούν στην προβληματικότητα και όχι στη μη προβληματικότητα. Για το λόγο αυτό, η εν λόγω εγκύκλιος αναφέρει: Τύπος 2 &gt;7,5 και Τύπος 3 &lt; 1.</w:t>
      </w:r>
    </w:p>
    <w:p w14:paraId="53979910" w14:textId="77777777" w:rsidR="00842ED6" w:rsidRPr="00EB3908" w:rsidRDefault="00842ED6" w:rsidP="00D61AB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EB3908">
        <w:rPr>
          <w:rFonts w:ascii="Calibri" w:eastAsia="Calibri" w:hAnsi="Calibri" w:cs="Calibri"/>
          <w:sz w:val="22"/>
          <w:szCs w:val="24"/>
        </w:rPr>
        <w:t>Στην περίπτωση μεγάλης επιχείρησης, εκτός του Τύπου 1, που πρέπει οπωσδήποτε να είναι &gt;=0,5, προχωρούμε και στον υπολογισμό του ΤΥΠΟΥ 2 και ΤΥΠΟΥ 3, για 2 έτη, όπως αναλυτικά προβλέπεται στη σχετική εγκύκλιο της ΕΥΚΕ (Α.Π. 42649/10-04-2017).</w:t>
      </w:r>
    </w:p>
    <w:p w14:paraId="79D7D732" w14:textId="77777777" w:rsidR="00842ED6" w:rsidRPr="00EB3908" w:rsidRDefault="00842ED6" w:rsidP="00D61AB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EB3908">
        <w:rPr>
          <w:rFonts w:ascii="Calibri" w:eastAsia="Calibri" w:hAnsi="Calibri" w:cs="Calibri"/>
          <w:sz w:val="22"/>
          <w:szCs w:val="24"/>
        </w:rPr>
        <w:t>Προκειμένου η επιχείρηση να κριθεί ως μη προβληματική πρέπει τουλάχιστον ένας εξ αυτών να πληροί την ανωτέρω συνθήκη και έστω κατά τη μία εκ των εξεταζόμενων χρήσεων.</w:t>
      </w:r>
    </w:p>
    <w:p w14:paraId="686797F1" w14:textId="77777777" w:rsidR="00842ED6" w:rsidRPr="00EB3908" w:rsidRDefault="00842ED6" w:rsidP="00D61AB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EB3908">
        <w:rPr>
          <w:rFonts w:ascii="Calibri" w:eastAsia="Calibri" w:hAnsi="Calibri" w:cs="Calibri"/>
          <w:sz w:val="22"/>
          <w:szCs w:val="24"/>
        </w:rPr>
        <w:t xml:space="preserve">Επισημαίνουμε ότι για τη συμπλήρωση των τύπων της Δήλωσης θα λαμβάνεται υπόψη </w:t>
      </w:r>
      <w:r w:rsidRPr="00EB3908">
        <w:rPr>
          <w:rFonts w:ascii="Calibri" w:eastAsia="Calibri" w:hAnsi="Calibri" w:cs="Calibri"/>
          <w:b/>
          <w:bCs/>
          <w:sz w:val="22"/>
          <w:szCs w:val="24"/>
        </w:rPr>
        <w:t>η</w:t>
      </w:r>
      <w:r w:rsidRPr="00EB3908">
        <w:rPr>
          <w:rFonts w:ascii="Calibri" w:eastAsia="Calibri" w:hAnsi="Calibri" w:cs="Calibri"/>
          <w:sz w:val="22"/>
          <w:szCs w:val="24"/>
        </w:rPr>
        <w:t xml:space="preserve"> </w:t>
      </w:r>
      <w:r w:rsidRPr="00EB3908">
        <w:rPr>
          <w:rFonts w:ascii="Calibri" w:eastAsia="Calibri" w:hAnsi="Calibri" w:cs="Calibri"/>
          <w:b/>
          <w:bCs/>
          <w:sz w:val="22"/>
          <w:szCs w:val="24"/>
        </w:rPr>
        <w:t>έννοια των δεικτών που αναγράφονται, προσαρμοσμένη είτε στην αρίθμηση των λογαριασμών, βάσει των Ελληνικών Λογιστικών Προτύπων, σύμφωνα με τις διατάξεις και τα παραρτήματα του ν.4308/2014 (ΦΕΚ Α΄251/2014) είτε στην παλιά αρίθμηση, εφόσον ακολουθείται από την επιχείρηση, είτε σε αυτή των διεθνών λογιστικών προτύπων</w:t>
      </w:r>
      <w:r w:rsidRPr="00EB3908">
        <w:rPr>
          <w:rFonts w:ascii="Calibri" w:eastAsia="Calibri" w:hAnsi="Calibri" w:cs="Calibri"/>
          <w:sz w:val="22"/>
          <w:szCs w:val="24"/>
        </w:rPr>
        <w:t xml:space="preserve">.   </w:t>
      </w:r>
    </w:p>
    <w:p w14:paraId="693CDF46" w14:textId="77777777" w:rsidR="00842ED6" w:rsidRPr="00EB3908" w:rsidRDefault="00842ED6" w:rsidP="00D61AB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EB3908">
        <w:rPr>
          <w:rFonts w:ascii="Calibri" w:eastAsia="Calibri" w:hAnsi="Calibri" w:cs="Calibri"/>
          <w:sz w:val="22"/>
          <w:szCs w:val="24"/>
        </w:rPr>
        <w:t>Όλοι οι έλεγχοι αφορούν την τελευταία κλεισμένη διαχειριστική χρήση [Εκτός της περίπτωσης του ΤΥΠΟΥ 2 ή ΤΥΠΟΥ 3 που εξετάζονται οι 2 τελευταίες κλεισμένες διαχειριστικές χρήσεις].</w:t>
      </w:r>
    </w:p>
    <w:p w14:paraId="5F4E81C1" w14:textId="77777777" w:rsidR="00842ED6" w:rsidRPr="00EB3908" w:rsidRDefault="00842ED6" w:rsidP="00D61AB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EB3908">
        <w:rPr>
          <w:rFonts w:ascii="Calibri" w:eastAsia="Calibri" w:hAnsi="Calibri" w:cs="Calibri"/>
          <w:sz w:val="22"/>
          <w:szCs w:val="24"/>
        </w:rPr>
        <w:t>Για την τελευταία κλεισμένη διαχειριστική χρήση, λαμβάνονται υπόψη οι συνταχθείσες οικονομικές καταστάσεις (ισολογισμοί-αποτελέσματα χρήσης), με σφραγίδα της επιχείρησης υπογεγραμμένες από τον/την νόμιμο εκπρόσωπο και το λογιστή της επιχείρησης ή ορκωτό λογιστή, σε περίπτωση που δεν έχουν δημοσιευθεί τα σχετικά στοιχεία του τελευταίου έτους.</w:t>
      </w:r>
    </w:p>
    <w:p w14:paraId="61D4B695" w14:textId="77777777" w:rsidR="00842ED6" w:rsidRPr="00EB3908" w:rsidRDefault="00842ED6" w:rsidP="00D61AB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EB3908">
        <w:rPr>
          <w:rFonts w:ascii="Calibri" w:eastAsia="Calibri" w:hAnsi="Calibri" w:cs="Calibri"/>
          <w:sz w:val="22"/>
          <w:szCs w:val="24"/>
        </w:rPr>
        <w:t xml:space="preserve">Η αξιολόγηση της προϋπόθεσης της μη προβληματικότητας της επιχείρησης γίνεται </w:t>
      </w:r>
      <w:r w:rsidRPr="00EB3908">
        <w:rPr>
          <w:rFonts w:ascii="Calibri" w:eastAsia="Calibri" w:hAnsi="Calibri" w:cs="Calibri"/>
          <w:b/>
          <w:bCs/>
          <w:sz w:val="22"/>
          <w:szCs w:val="24"/>
        </w:rPr>
        <w:t>σε επίπεδο ενιαίας επιχείρησης (οικονομικής οντότητας)</w:t>
      </w:r>
      <w:r w:rsidRPr="00EB3908">
        <w:rPr>
          <w:rFonts w:ascii="Calibri" w:eastAsia="Calibri" w:hAnsi="Calibri" w:cs="Calibri"/>
          <w:sz w:val="22"/>
          <w:szCs w:val="24"/>
        </w:rPr>
        <w:t>. Στην έννοια της «ενιαίας επιχείρησης» περιλαμβάνονται και οι συνδεδεμένες - με την αιτούσα - επιχειρήσεις.</w:t>
      </w:r>
    </w:p>
    <w:p w14:paraId="386D5A6E" w14:textId="77777777" w:rsidR="00842ED6" w:rsidRPr="00EB3908" w:rsidRDefault="00842ED6" w:rsidP="00D61AB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EB3908">
        <w:rPr>
          <w:rFonts w:ascii="Calibri" w:eastAsia="Calibri" w:hAnsi="Calibri" w:cs="Calibri"/>
          <w:sz w:val="22"/>
          <w:szCs w:val="24"/>
        </w:rPr>
        <w:t xml:space="preserve">Η κοινοπραξία δε λογίζεται ως συνδεδεμένη επιχείρηση και δεν </w:t>
      </w:r>
      <w:proofErr w:type="spellStart"/>
      <w:r w:rsidRPr="00EB3908">
        <w:rPr>
          <w:rFonts w:ascii="Calibri" w:eastAsia="Calibri" w:hAnsi="Calibri" w:cs="Calibri"/>
          <w:sz w:val="22"/>
          <w:szCs w:val="24"/>
        </w:rPr>
        <w:t>προσμετράται</w:t>
      </w:r>
      <w:proofErr w:type="spellEnd"/>
      <w:r w:rsidRPr="00EB3908">
        <w:rPr>
          <w:rFonts w:ascii="Calibri" w:eastAsia="Calibri" w:hAnsi="Calibri" w:cs="Calibri"/>
          <w:sz w:val="22"/>
          <w:szCs w:val="24"/>
        </w:rPr>
        <w:t xml:space="preserve"> στον έλεγχο περί προβληματικότητας. Μόνο στην περίπτωση, που η κοινοπραξία έχει αποκτήσει μόνιμα χαρακτηριστικά ομόρρυθμης εταιρίας, έχει δηλαδή συσταθεί αυτοτελής εταιρεία με καταχώριση στο ΓΕΜΗ, δικό της καταστατικό με γενικό επιχειρηματικό/εμπορικό σκοπό, ίδια νομική προσωπικότητα, συνεκτιμάται ως σχέση συνεργασίας με άλλες επιχειρήσεις.</w:t>
      </w:r>
    </w:p>
    <w:p w14:paraId="402B9DBC" w14:textId="77777777" w:rsidR="001432AC" w:rsidRDefault="00842ED6" w:rsidP="001432A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EB3908">
        <w:rPr>
          <w:rFonts w:ascii="Calibri" w:eastAsia="Calibri" w:hAnsi="Calibri" w:cs="Calibri"/>
          <w:sz w:val="22"/>
          <w:szCs w:val="24"/>
        </w:rPr>
        <w:t xml:space="preserve">Εξετάζεται αν η επιχείρηση υπόκειται σε δια νόμου υποχρέωση σύνταξης ενοποιημένων οικονομικών καταστάσεων με τις συνδεδεμένες της. Αν συντάσσονται ενοποιημένες οικονομικές καταστάσεις στις οποίες ενοποιούνται τα οικονομικά στοιχεία όλων των συνδεδεμένων - </w:t>
      </w:r>
      <w:proofErr w:type="spellStart"/>
      <w:r w:rsidRPr="00EB3908">
        <w:rPr>
          <w:rFonts w:ascii="Calibri" w:eastAsia="Calibri" w:hAnsi="Calibri" w:cs="Calibri"/>
          <w:sz w:val="22"/>
          <w:szCs w:val="24"/>
        </w:rPr>
        <w:t>ανάντη</w:t>
      </w:r>
      <w:proofErr w:type="spellEnd"/>
      <w:r w:rsidRPr="00EB3908">
        <w:rPr>
          <w:rFonts w:ascii="Calibri" w:eastAsia="Calibri" w:hAnsi="Calibri" w:cs="Calibri"/>
          <w:sz w:val="22"/>
          <w:szCs w:val="24"/>
        </w:rPr>
        <w:t xml:space="preserve"> &amp; </w:t>
      </w:r>
      <w:proofErr w:type="spellStart"/>
      <w:r w:rsidRPr="00EB3908">
        <w:rPr>
          <w:rFonts w:ascii="Calibri" w:eastAsia="Calibri" w:hAnsi="Calibri" w:cs="Calibri"/>
          <w:sz w:val="22"/>
          <w:szCs w:val="24"/>
        </w:rPr>
        <w:t>κατάντη</w:t>
      </w:r>
      <w:proofErr w:type="spellEnd"/>
      <w:r w:rsidRPr="00EB3908">
        <w:rPr>
          <w:rFonts w:ascii="Calibri" w:eastAsia="Calibri" w:hAnsi="Calibri" w:cs="Calibri"/>
          <w:sz w:val="22"/>
          <w:szCs w:val="24"/>
        </w:rPr>
        <w:t xml:space="preserve"> - επιχειρήσεων, τότε ο υπολογισμός των Τύπων προκύπτει από τις εν λόγω ενοποιημένες οικονομικές καταστάσεις. Αν η επιχείρηση δεν υποχρεούται σε σύνταξη ενοποιημένων οικονομικών καταστάσεων, τότε εξετάζονται τα οικονομικά στοιχεία των επιμέρους συνδεδεμένων επιχειρήσεων προκειμένου να διαπιστωθεί αν η ενιαία επιχείρηση (οικονομική οντότητα) είναι μη προβληματική.</w:t>
      </w:r>
      <w:r w:rsidR="001432AC">
        <w:rPr>
          <w:rFonts w:ascii="Calibri" w:eastAsia="Calibri" w:hAnsi="Calibri" w:cs="Calibri"/>
          <w:sz w:val="22"/>
          <w:szCs w:val="24"/>
        </w:rPr>
        <w:t>\</w:t>
      </w:r>
    </w:p>
    <w:p w14:paraId="7DD91F7D" w14:textId="42A146F3" w:rsidR="00842ED6" w:rsidRPr="001432AC" w:rsidRDefault="00842ED6" w:rsidP="001432AC">
      <w:pPr>
        <w:numPr>
          <w:ilvl w:val="1"/>
          <w:numId w:val="4"/>
        </w:numPr>
        <w:spacing w:after="0"/>
        <w:ind w:left="567" w:hanging="436"/>
        <w:rPr>
          <w:rFonts w:ascii="Calibri" w:eastAsia="Calibri" w:hAnsi="Calibri" w:cs="Calibri"/>
          <w:sz w:val="22"/>
          <w:szCs w:val="24"/>
        </w:rPr>
      </w:pPr>
      <w:r w:rsidRPr="001432AC">
        <w:rPr>
          <w:rFonts w:ascii="Calibri" w:eastAsia="Calibri" w:hAnsi="Calibri" w:cs="Calibri"/>
          <w:sz w:val="22"/>
          <w:szCs w:val="24"/>
        </w:rPr>
        <w:t xml:space="preserve">Στις περιπτώσεις ατομικών επιχειρήσεων με απλογραφικό σύστημα (βιβλία Β΄ κατηγορίας) δε συμπληρώνεται η Δήλωση. Ωστόσο, αν η ατομική επιχείρηση έχει συνδεδεμένες, εξετάζεται σε επίπεδο ενιαίας οικονομικής οντότητας.   </w:t>
      </w:r>
    </w:p>
    <w:p w14:paraId="0D99EE95" w14:textId="77777777" w:rsidR="00842ED6" w:rsidRDefault="00842ED6"/>
    <w:p w14:paraId="65627A75" w14:textId="77777777" w:rsidR="00842ED6" w:rsidRDefault="00842ED6"/>
    <w:sectPr w:rsidR="00842ED6" w:rsidSect="008961C3">
      <w:footerReference w:type="default" r:id="rId7"/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E2AA" w14:textId="77777777" w:rsidR="008961C3" w:rsidRDefault="008961C3" w:rsidP="00842ED6">
      <w:pPr>
        <w:spacing w:after="0" w:line="240" w:lineRule="auto"/>
      </w:pPr>
      <w:r>
        <w:separator/>
      </w:r>
    </w:p>
  </w:endnote>
  <w:endnote w:type="continuationSeparator" w:id="0">
    <w:p w14:paraId="69EC0DA6" w14:textId="77777777" w:rsidR="008961C3" w:rsidRDefault="008961C3" w:rsidP="0084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5AA2" w14:textId="77777777" w:rsidR="00842ED6" w:rsidRDefault="00842ED6">
    <w:pPr>
      <w:pStyle w:val="Footer"/>
    </w:pPr>
    <w:r>
      <w:rPr>
        <w:noProof/>
        <w:lang w:eastAsia="el-GR"/>
      </w:rPr>
      <w:drawing>
        <wp:inline distT="0" distB="0" distL="0" distR="0" wp14:anchorId="6449C32A" wp14:editId="7CD0FE0B">
          <wp:extent cx="5238750" cy="551815"/>
          <wp:effectExtent l="0" t="0" r="0" b="635"/>
          <wp:docPr id="9" name="Εικόνα 9" descr="C:\Users\mriga\AppData\Local\Packages\Microsoft.Windows.Photos_8wekyb3d8bbwe\TempState\ShareServiceTempFolder\Λογότυπο ΤΑΑ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C:\Users\mriga\AppData\Local\Packages\Microsoft.Windows.Photos_8wekyb3d8bbwe\TempState\ShareServiceTempFolder\Λογότυπο ΤΑΑ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26A8" w14:textId="77777777" w:rsidR="008961C3" w:rsidRDefault="008961C3" w:rsidP="00842ED6">
      <w:pPr>
        <w:spacing w:after="0" w:line="240" w:lineRule="auto"/>
      </w:pPr>
      <w:r>
        <w:separator/>
      </w:r>
    </w:p>
  </w:footnote>
  <w:footnote w:type="continuationSeparator" w:id="0">
    <w:p w14:paraId="305BBAF0" w14:textId="77777777" w:rsidR="008961C3" w:rsidRDefault="008961C3" w:rsidP="00842ED6">
      <w:pPr>
        <w:spacing w:after="0" w:line="240" w:lineRule="auto"/>
      </w:pPr>
      <w:r>
        <w:continuationSeparator/>
      </w:r>
    </w:p>
  </w:footnote>
  <w:footnote w:id="1">
    <w:p w14:paraId="5590D56F" w14:textId="77777777" w:rsidR="00842ED6" w:rsidRPr="00EB3908" w:rsidRDefault="00842ED6" w:rsidP="00842ED6">
      <w:pPr>
        <w:pStyle w:val="FootnoteText"/>
        <w:rPr>
          <w:rFonts w:asciiTheme="minorHAnsi" w:hAnsiTheme="minorHAnsi" w:cstheme="minorHAnsi"/>
          <w:szCs w:val="18"/>
        </w:rPr>
      </w:pPr>
      <w:r w:rsidRPr="00EB3908">
        <w:rPr>
          <w:rStyle w:val="FootnoteReference"/>
          <w:rFonts w:asciiTheme="minorHAnsi" w:eastAsia="Symbol" w:hAnsiTheme="minorHAnsi" w:cstheme="minorHAnsi"/>
          <w:szCs w:val="18"/>
        </w:rPr>
        <w:t></w:t>
      </w:r>
      <w:r w:rsidRPr="00EB3908">
        <w:rPr>
          <w:rFonts w:asciiTheme="minorHAnsi" w:hAnsiTheme="minorHAnsi" w:cstheme="minorHAnsi"/>
          <w:szCs w:val="18"/>
        </w:rPr>
        <w:t xml:space="preserve"> Δε συμπληρώνεται σε περίπτωση </w:t>
      </w:r>
      <w:proofErr w:type="spellStart"/>
      <w:r w:rsidRPr="00EB3908">
        <w:rPr>
          <w:rFonts w:asciiTheme="minorHAnsi" w:hAnsiTheme="minorHAnsi" w:cstheme="minorHAnsi"/>
          <w:szCs w:val="18"/>
        </w:rPr>
        <w:t>ΜμΕ</w:t>
      </w:r>
      <w:proofErr w:type="spellEnd"/>
      <w:r w:rsidRPr="00EB3908">
        <w:rPr>
          <w:rFonts w:asciiTheme="minorHAnsi" w:hAnsiTheme="minorHAnsi" w:cstheme="minorHAnsi"/>
          <w:szCs w:val="18"/>
        </w:rPr>
        <w:t xml:space="preserve"> με χρόνο λειτουργίας κατώτερο της 3ετίας, η οποία υπολογίζεται από την ημερομηνία ίδρυσης της επιχείρησης μέχρι την υποβολή της Αίτησης Χρηματοδότησης.</w:t>
      </w:r>
    </w:p>
  </w:footnote>
  <w:footnote w:id="2">
    <w:p w14:paraId="3058ED93" w14:textId="77777777" w:rsidR="00842ED6" w:rsidRPr="00EB3908" w:rsidRDefault="00842ED6" w:rsidP="00842ED6">
      <w:pPr>
        <w:pStyle w:val="FootnoteText"/>
        <w:rPr>
          <w:rFonts w:asciiTheme="minorHAnsi" w:hAnsiTheme="minorHAnsi" w:cstheme="minorHAnsi"/>
          <w:szCs w:val="18"/>
        </w:rPr>
      </w:pPr>
      <w:r w:rsidRPr="00EB3908">
        <w:rPr>
          <w:rStyle w:val="FootnoteReference"/>
          <w:rFonts w:asciiTheme="minorHAnsi" w:hAnsiTheme="minorHAnsi" w:cstheme="minorHAnsi"/>
        </w:rPr>
        <w:t>**</w:t>
      </w:r>
      <w:r w:rsidRPr="00EB3908">
        <w:rPr>
          <w:rFonts w:asciiTheme="minorHAnsi" w:hAnsiTheme="minorHAnsi" w:cstheme="minorHAnsi"/>
          <w:szCs w:val="18"/>
        </w:rPr>
        <w:t xml:space="preserve"> </w:t>
      </w:r>
      <w:r w:rsidRPr="00EB3908">
        <w:rPr>
          <w:rFonts w:asciiTheme="minorHAnsi" w:hAnsiTheme="minorHAnsi" w:cstheme="minorHAnsi"/>
          <w:szCs w:val="18"/>
          <w:lang w:val="en-US"/>
        </w:rPr>
        <w:t>E</w:t>
      </w:r>
      <w:proofErr w:type="spellStart"/>
      <w:r w:rsidRPr="00EB3908">
        <w:rPr>
          <w:rFonts w:asciiTheme="minorHAnsi" w:hAnsiTheme="minorHAnsi" w:cstheme="minorHAnsi"/>
          <w:szCs w:val="18"/>
        </w:rPr>
        <w:t>πιλέγεται</w:t>
      </w:r>
      <w:proofErr w:type="spellEnd"/>
      <w:r w:rsidRPr="00EB3908">
        <w:rPr>
          <w:rFonts w:asciiTheme="minorHAnsi" w:hAnsiTheme="minorHAnsi" w:cstheme="minorHAnsi"/>
          <w:szCs w:val="18"/>
        </w:rPr>
        <w:t xml:space="preserve"> ο κατάλληλος τύπος ή τύποι ανάλογα με το μέγεθος της επιχείρησης.</w:t>
      </w:r>
    </w:p>
  </w:footnote>
  <w:footnote w:id="3">
    <w:p w14:paraId="5E9EE99B" w14:textId="77777777" w:rsidR="00842ED6" w:rsidRPr="00EB3908" w:rsidRDefault="00842ED6" w:rsidP="00842ED6">
      <w:pPr>
        <w:pStyle w:val="FootnoteText"/>
        <w:rPr>
          <w:rFonts w:asciiTheme="minorHAnsi" w:hAnsiTheme="minorHAnsi" w:cstheme="minorHAnsi"/>
        </w:rPr>
      </w:pPr>
      <w:r w:rsidRPr="00EB3908">
        <w:rPr>
          <w:rStyle w:val="FootnoteReference"/>
          <w:rFonts w:asciiTheme="minorHAnsi" w:hAnsiTheme="minorHAnsi" w:cstheme="minorHAnsi"/>
        </w:rPr>
        <w:t>***</w:t>
      </w:r>
      <w:r w:rsidRPr="00EB3908">
        <w:rPr>
          <w:rFonts w:asciiTheme="minorHAnsi" w:hAnsiTheme="minorHAnsi" w:cstheme="minorHAnsi"/>
        </w:rPr>
        <w:t xml:space="preserve"> </w:t>
      </w:r>
      <w:r w:rsidRPr="00EB3908">
        <w:rPr>
          <w:rFonts w:asciiTheme="minorHAnsi" w:hAnsiTheme="minorHAnsi" w:cstheme="minorHAnsi"/>
          <w:szCs w:val="18"/>
        </w:rPr>
        <w:t>Οποιοδήποτε αποτέλεσμα, ανεξάρτητα του αριθμού των δεκαδικών ψηφίων όπως αυτά προκύψουν από την εφαρμογή του τύπου 1 προσδίδει στην επιχείρηση κεφάλαιο τουλάχιστον ίσο με 50,00%, τότε αυτή η επιχείρηση δεν είναι προβληματική. Σε κάθε άλλη περίπτωση που από το αποτέλεσμα της εφαρμογής του Τύπου 1 το αποτέλεσμα είναι της μορφής 4x,xxxx…x%, τότε η επιχείρηση είναι προβληματική.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D02"/>
    <w:multiLevelType w:val="multilevel"/>
    <w:tmpl w:val="970C3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color w:val="44546A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  <w:color w:val="44546A" w:themeColor="text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hint="default"/>
        <w:color w:val="44546A" w:themeColor="text2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Theme="minorHAnsi" w:hAnsiTheme="minorHAnsi" w:hint="default"/>
        <w:color w:val="44546A" w:themeColor="text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hint="default"/>
        <w:color w:val="44546A" w:themeColor="text2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Theme="minorHAnsi" w:hAnsiTheme="minorHAnsi" w:hint="default"/>
        <w:color w:val="44546A" w:themeColor="text2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Theme="minorHAnsi" w:hAnsiTheme="minorHAnsi" w:hint="default"/>
        <w:color w:val="44546A" w:themeColor="text2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Theme="minorHAnsi" w:hAnsiTheme="minorHAnsi" w:hint="default"/>
        <w:color w:val="44546A" w:themeColor="text2"/>
      </w:rPr>
    </w:lvl>
  </w:abstractNum>
  <w:abstractNum w:abstractNumId="1" w15:restartNumberingAfterBreak="0">
    <w:nsid w:val="2C0733CD"/>
    <w:multiLevelType w:val="multilevel"/>
    <w:tmpl w:val="02BA4A16"/>
    <w:lvl w:ilvl="0">
      <w:start w:val="1"/>
      <w:numFmt w:val="decimal"/>
      <w:lvlText w:val="%1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866"/>
        </w:tabs>
        <w:ind w:left="186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586"/>
        </w:tabs>
        <w:ind w:left="258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4026"/>
        </w:tabs>
        <w:ind w:left="402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746"/>
        </w:tabs>
        <w:ind w:left="474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6186"/>
        </w:tabs>
        <w:ind w:left="618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906"/>
        </w:tabs>
        <w:ind w:left="6906" w:hanging="720"/>
      </w:pPr>
      <w:rPr>
        <w:rFonts w:hint="default"/>
      </w:rPr>
    </w:lvl>
  </w:abstractNum>
  <w:abstractNum w:abstractNumId="2" w15:restartNumberingAfterBreak="0">
    <w:nsid w:val="6C02617C"/>
    <w:multiLevelType w:val="multilevel"/>
    <w:tmpl w:val="005AC8D6"/>
    <w:lvl w:ilvl="0">
      <w:start w:val="1"/>
      <w:numFmt w:val="bullet"/>
      <w:lvlText w:val="ꟷ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BD5C0D"/>
    <w:multiLevelType w:val="hybridMultilevel"/>
    <w:tmpl w:val="A4585558"/>
    <w:lvl w:ilvl="0" w:tplc="8D22D688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483035022">
    <w:abstractNumId w:val="0"/>
  </w:num>
  <w:num w:numId="2" w16cid:durableId="2117745295">
    <w:abstractNumId w:val="2"/>
  </w:num>
  <w:num w:numId="3" w16cid:durableId="1982269024">
    <w:abstractNumId w:val="3"/>
  </w:num>
  <w:num w:numId="4" w16cid:durableId="46381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D6"/>
    <w:rsid w:val="001432AC"/>
    <w:rsid w:val="001C7F3D"/>
    <w:rsid w:val="006C4343"/>
    <w:rsid w:val="00842ED6"/>
    <w:rsid w:val="008961C3"/>
    <w:rsid w:val="009F062B"/>
    <w:rsid w:val="00BD348E"/>
    <w:rsid w:val="00C939F9"/>
    <w:rsid w:val="00D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01CC"/>
  <w15:chartTrackingRefBased/>
  <w15:docId w15:val="{E6C18763-7047-497D-9463-456161EA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D6"/>
    <w:pPr>
      <w:spacing w:after="200" w:line="276" w:lineRule="auto"/>
      <w:jc w:val="both"/>
    </w:pPr>
    <w:rPr>
      <w:rFonts w:ascii="Tahoma" w:eastAsia="Times New Roman" w:hAnsi="Tahoma" w:cs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7F3D"/>
    <w:pPr>
      <w:keepNext/>
      <w:keepLines/>
      <w:spacing w:before="120" w:after="120" w:line="288" w:lineRule="auto"/>
      <w:ind w:left="360"/>
      <w:outlineLvl w:val="0"/>
    </w:pPr>
    <w:rPr>
      <w:rFonts w:asciiTheme="minorHAnsi" w:eastAsiaTheme="majorEastAsia" w:hAnsiTheme="minorHAnsi" w:cstheme="majorBidi"/>
      <w:b/>
      <w:b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C7F3D"/>
    <w:rPr>
      <w:rFonts w:eastAsiaTheme="majorEastAsia" w:cstheme="majorBidi"/>
      <w:b/>
      <w:bCs/>
      <w:color w:val="44546A" w:themeColor="text2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qFormat/>
    <w:rsid w:val="00842ED6"/>
    <w:pPr>
      <w:spacing w:after="0" w:line="240" w:lineRule="auto"/>
    </w:pPr>
    <w:rPr>
      <w:rFonts w:eastAsiaTheme="minorHAnsi"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2ED6"/>
    <w:rPr>
      <w:rFonts w:ascii="Tahoma" w:hAnsi="Tahoma"/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842ED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84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84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D6"/>
    <w:rPr>
      <w:rFonts w:ascii="Tahoma" w:eastAsia="Times New Roman" w:hAnsi="Tahom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42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D6"/>
    <w:rPr>
      <w:rFonts w:ascii="Tahoma" w:eastAsia="Times New Roman" w:hAnsi="Tahoma" w:cs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E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ED6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ED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ormaltextrun">
    <w:name w:val="normaltextrun"/>
    <w:basedOn w:val="DefaultParagraphFont"/>
    <w:rsid w:val="0084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Φωτεινή Δροσιάδου</dc:creator>
  <cp:keywords/>
  <dc:description/>
  <cp:lastModifiedBy>Konstantina Maurogianni</cp:lastModifiedBy>
  <cp:revision>2</cp:revision>
  <dcterms:created xsi:type="dcterms:W3CDTF">2024-03-20T11:57:00Z</dcterms:created>
  <dcterms:modified xsi:type="dcterms:W3CDTF">2024-03-20T11:57:00Z</dcterms:modified>
</cp:coreProperties>
</file>